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EF" w:rsidRDefault="00F460EF" w:rsidP="00F460E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60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Нововоронежский политехнический колледж НИЯУ МИФИ </w:t>
      </w:r>
    </w:p>
    <w:p w:rsidR="00F460EF" w:rsidRPr="00F460EF" w:rsidRDefault="00F460EF" w:rsidP="00F460E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0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(НВПК НИЯУ МИФИ)</w:t>
      </w:r>
    </w:p>
    <w:p w:rsidR="009B0EB5" w:rsidRDefault="009B0EB5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BA5" w:rsidRDefault="00B57BA5" w:rsidP="00B57BA5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0EB5" w:rsidRDefault="009B0EB5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EB5" w:rsidRDefault="009B0EB5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0EB5" w:rsidRDefault="009B0EB5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исследования</w:t>
      </w:r>
      <w:r w:rsidR="00E6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E6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чернобыльской катастрофы;  понимание сегодняшней ситуации на ЧАЭС и дальнейших перспектив преодоления ее последствий</w:t>
      </w:r>
      <w:r w:rsidR="00E66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B0EB5" w:rsidRDefault="009B0EB5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0EB5" w:rsidRDefault="009B0EB5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D4C" w:rsidRDefault="009B0EB5" w:rsidP="00E66D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="00E6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 Леонид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="00E6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Нововоронежск</w:t>
      </w:r>
      <w:r w:rsidR="00B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6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</w:t>
      </w:r>
      <w:r w:rsidR="00B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66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="00B5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9B0EB5" w:rsidRDefault="009B0EB5" w:rsidP="00E66D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60EF" w:rsidRDefault="00F460EF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0EF" w:rsidRDefault="00F460EF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0EF" w:rsidRDefault="00F460EF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0EF" w:rsidRDefault="00F460EF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0EF" w:rsidRDefault="00F460EF" w:rsidP="009B0EB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0EF" w:rsidRDefault="00F460EF" w:rsidP="009B0EB5">
      <w:p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093" w:rsidRDefault="00F460EF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6A0047" w:rsidRDefault="006A0047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47" w:rsidRDefault="006A0047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47" w:rsidRDefault="006A0047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47" w:rsidRDefault="006A0047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47" w:rsidRDefault="006A0047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80B" w:rsidRDefault="0050280B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80B" w:rsidRDefault="0050280B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47" w:rsidRDefault="0050280B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Уроки прошлого, призванные исключить повторение радиационных катастроф настоящего и будущего</w:t>
      </w:r>
    </w:p>
    <w:p w:rsidR="004E0093" w:rsidRPr="004E0093" w:rsidRDefault="003E7E06" w:rsidP="0072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Информационной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основой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исследовательской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полученные из различных источников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технической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от ликвидаторов последствий чернобыльской аварии. </w:t>
      </w:r>
    </w:p>
    <w:p w:rsidR="0002073C" w:rsidRDefault="004E0093" w:rsidP="0072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Теоретической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основой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стали работы специалистов в области </w:t>
      </w:r>
      <w:r w:rsidR="0002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 атомной  энергетики </w:t>
      </w:r>
      <w:r w:rsidR="0002073C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В. М. Дмитриев</w:t>
      </w:r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02073C" w:rsidRPr="0002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П. </w:t>
      </w:r>
      <w:proofErr w:type="spellStart"/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>Чечерова</w:t>
      </w:r>
      <w:proofErr w:type="spellEnd"/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2073C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А. К</w:t>
      </w:r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73C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Круглов</w:t>
      </w:r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2073C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>и др. авторов.</w:t>
      </w:r>
    </w:p>
    <w:p w:rsidR="001E16FB" w:rsidRDefault="0002073C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</w:t>
      </w:r>
      <w:r w:rsidR="004E0093"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E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рассматривались</w:t>
      </w:r>
      <w:r w:rsidRPr="0002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международных СМИ  об оценке мирового значения катастрофы,  как одной из наиболее тяжелых аварий в истории атомной энергетики</w:t>
      </w:r>
      <w:r w:rsidR="001E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сопровождалась выбросом радиоактивных веществ в окружающую среду, привела </w:t>
      </w:r>
      <w:r w:rsidR="001E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E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неблагоприятным </w:t>
      </w:r>
      <w:r w:rsidR="001E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экологическим последствиям, </w:t>
      </w:r>
      <w:r w:rsidR="001E16FB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многочисленным потерям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человеческих жизней</w:t>
      </w:r>
      <w:r w:rsidR="001E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нанесла серьезный экономический ущерб</w:t>
      </w:r>
      <w:r w:rsidR="001E1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73C" w:rsidRPr="007F538F" w:rsidRDefault="001E16FB" w:rsidP="007226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Несмотря на то, что на сегодняшний день </w:t>
      </w:r>
      <w:r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 по рассматриваемой проблеме достаточно</w:t>
      </w:r>
      <w:r w:rsidR="00CF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</w:t>
      </w:r>
      <w:r w:rsidRPr="004E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они периодически обсуждаются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широких кругах </w:t>
      </w:r>
      <w:r w:rsidR="00CF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организаций, данная тема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прежнему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</w:t>
      </w:r>
      <w:r w:rsidR="00CF3BF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020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тревогу и озабоченность мировой общественности.</w:t>
      </w:r>
    </w:p>
    <w:p w:rsidR="003D2D19" w:rsidRDefault="003D2D19" w:rsidP="0072264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1A2" w:rsidRPr="002E31A2" w:rsidRDefault="002E31A2" w:rsidP="0072264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2E31A2">
        <w:rPr>
          <w:rFonts w:ascii="Times New Roman" w:hAnsi="Times New Roman" w:cs="Times New Roman"/>
          <w:color w:val="000000" w:themeColor="text1"/>
          <w:sz w:val="28"/>
          <w:szCs w:val="28"/>
        </w:rPr>
        <w:t>26 апреля 1986 года в 1 час 23 минуты на четвертом блоке АЭС произошел взрыв реактора и частичное разрушение реакторного здания, кровли машинного зала. В реакторном зале возник пожар, охвативший всё пространство здания, кровли машинного здания. Через проломы в здании было выброшено наружу большое количество твердых материалов из активной зоны реактора. Взрыв реактора и пожар привели к полному выходу из строя всех его систем, в том числе системы управления и защиты, реактор перестал существовать как управляемая система. Высокая температура расплава и его значительная масса обусловили непрерывное испарение и возгонку с его поверхности радиоактивных веществ. Таким образом, разрушенный реактор превратился в постоянно действующий источник поступления в атмосферу радиоактивных веществ.</w:t>
      </w:r>
    </w:p>
    <w:p w:rsidR="002E31A2" w:rsidRPr="007A27C8" w:rsidRDefault="002E31A2" w:rsidP="0072264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аварии явилось нарушение персоналом станции инструкций по управлению реактором, </w:t>
      </w:r>
      <w:proofErr w:type="spellStart"/>
      <w:r w:rsidRPr="007A27C8">
        <w:rPr>
          <w:rFonts w:ascii="Times New Roman" w:hAnsi="Times New Roman" w:cs="Times New Roman"/>
          <w:color w:val="000000" w:themeColor="text1"/>
          <w:sz w:val="28"/>
          <w:szCs w:val="28"/>
        </w:rPr>
        <w:t>наложившееся</w:t>
      </w:r>
      <w:proofErr w:type="spellEnd"/>
      <w:r w:rsidRPr="007A2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конструктивные недостатки реактора РБМК-1000.</w:t>
      </w:r>
    </w:p>
    <w:p w:rsidR="0005154E" w:rsidRDefault="0005154E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начались работы по ограничению и ликвидации последствий аварии. Незамедлительно был остановлен третий, а затем второй и первый энергоблоки электростанции. Первоочередной стала задача локализации источника выбросов радиоактивных элементов в окружающую среду. Таким источником был разрушенный реактор. Очаг аварии локализовали, сбрасывая в шахту реактора нейтронно погл</w:t>
      </w:r>
      <w:r w:rsidR="00EE6D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щающие, теплопогл</w:t>
      </w:r>
      <w:r w:rsidR="00EE6D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щающие и фильтрующие материалы</w:t>
      </w:r>
      <w:r w:rsidR="00E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(соединение бора, доломит,</w:t>
      </w:r>
      <w:r w:rsidR="00E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песок,</w:t>
      </w:r>
      <w:r w:rsidR="00E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глину,</w:t>
      </w:r>
      <w:r w:rsidR="00EE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свинец). Их сбрасывали с вертолётов, которые зависали над реактором на высотах 200-800 метров. Работы по засыпке реактора проводились с 27 апреля по 9 мая. В общей сложности сброшено около 5,5 тысяч тонн материалов. В результате шахта реактора была надёжно укрыта слоем сыпучей массы. Выброс радиоактивности перестал быть существенным фактором радиоактивного загрязнения. Прекратился и рост температуры в реакторе, так кат через активную зону начал проходить стабильный конвективный поток воздуха.</w:t>
      </w:r>
    </w:p>
    <w:p w:rsidR="0005154E" w:rsidRDefault="00EE6DA2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Радиоактивная разведка очага аварии и территории станции велась силами ГО, химических войск и вертолётами подразделений ВВС.</w:t>
      </w:r>
      <w:r w:rsidR="0043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точных данных о состоянии радиационной обстановки на большой территории, в результате всесторонней её оценки Правительственной комиссией было принято решение на эвакуацию. Большинство населения вывезли на автобусах в соседние </w:t>
      </w:r>
      <w:proofErr w:type="spellStart"/>
      <w:r w:rsidR="0005154E">
        <w:rPr>
          <w:rFonts w:ascii="Times New Roman" w:hAnsi="Times New Roman" w:cs="Times New Roman"/>
          <w:color w:val="000000" w:themeColor="text1"/>
          <w:sz w:val="28"/>
          <w:szCs w:val="28"/>
        </w:rPr>
        <w:t>Иванковский</w:t>
      </w:r>
      <w:proofErr w:type="spellEnd"/>
      <w:r w:rsidR="0005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05154E">
        <w:rPr>
          <w:rFonts w:ascii="Times New Roman" w:hAnsi="Times New Roman" w:cs="Times New Roman"/>
          <w:color w:val="000000" w:themeColor="text1"/>
          <w:sz w:val="28"/>
          <w:szCs w:val="28"/>
        </w:rPr>
        <w:t>Полесский</w:t>
      </w:r>
      <w:proofErr w:type="spellEnd"/>
      <w:r w:rsidR="0005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районы и небольшую часть</w:t>
      </w:r>
      <w:r w:rsidR="00433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54E">
        <w:rPr>
          <w:rFonts w:ascii="Times New Roman" w:hAnsi="Times New Roman" w:cs="Times New Roman"/>
          <w:color w:val="000000" w:themeColor="text1"/>
          <w:sz w:val="28"/>
          <w:szCs w:val="28"/>
        </w:rPr>
        <w:t>- по железной дороге.</w:t>
      </w:r>
    </w:p>
    <w:p w:rsidR="0005154E" w:rsidRDefault="0005154E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разработанным планом 27 апреля 1986 года было эвакуировано население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рипяти в количестве 44,6 тыс. человек. В последующем- 3 мая было эвакуировано население 10-километровой зоны ЧАЭС из 15 населенных пунктов УССР в количестве 13 тыс. человек. 4 мая проведена эвакуация населённых пунктов 30-километровой зоны, где уровни радиации были высокими. Всего было эвакуировано 39213 человек из 94 населенных пунктов УССР и БССР. Одновременно было вывезено 34 тыс. голов скота.</w:t>
      </w:r>
    </w:p>
    <w:p w:rsidR="0005154E" w:rsidRDefault="0005154E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эвакуация населения проводилась в зависимости от изменения радиационной обстановки. С 7мая по 13 июня было эвакуировано ещё 12420 человек из 48 населенных пунктов УССР и БССР.</w:t>
      </w:r>
    </w:p>
    <w:p w:rsidR="00066E87" w:rsidRDefault="00066E87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эвакуированного населения только в 1986-1987 годах была построена 21 тысяча благоустроенных жилых домов усадебного типа, около 800 объектов социального, культурно-бытового и коммунального назначения. В Киеве, Чернигове и других городах эвакуированным было предоставлено около 15 тысяч квартир. Всем трудоспособным эвакуированным была предоставлена работа, детей обеспечили местами в школах и дошкольных учреждениях.</w:t>
      </w:r>
    </w:p>
    <w:p w:rsidR="00066E87" w:rsidRDefault="00066E87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началу 1987 года эвакуированному населению выплачено более 900 млн. руб. в порядке компенсации за жилые дома, надворные постройки, зеленые насаждения, мебель, одежду, автомашины, мотоциклы и другие предметы, являющиеся личной собственностью граждан.</w:t>
      </w:r>
    </w:p>
    <w:p w:rsidR="00552155" w:rsidRPr="00552155" w:rsidRDefault="00552155" w:rsidP="00722647">
      <w:pPr>
        <w:shd w:val="clear" w:color="auto" w:fill="FAFA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4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взрыва на чернобыльском реакторе Украина потерпела серьёзные, долговременные последствия. Из-за случившегося было навсегда захоронено множество мелких посёлков и городов — эксперты при помощи тяжёлой техники закопали сотни мелких населённых пунктов. Из-за того, что </w:t>
      </w:r>
      <w:r w:rsidRPr="0055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заражение ввиду взрыва распространилось на близлежащие территории, правительство было вынуждено вывести из сельскохозяйственного оборота свыше 5 млн</w:t>
      </w:r>
      <w:r w:rsidR="00624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гектаров земли.</w:t>
      </w:r>
    </w:p>
    <w:p w:rsidR="00552155" w:rsidRDefault="00624A03" w:rsidP="0072264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52155" w:rsidRPr="0055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Распространившаяся далеко от ЧАЭС радиация поразила, в частности, Ленинградскую область, Чувашию и Мордовию — в этих местностях, как и в Белоруссии и европейских государствах, она выпала в виде осадков. В результате этой катастрофы вокруг ЧАЭС образовалась зона отчуждения в радиусе 30 км, на этих территориях никто не </w:t>
      </w:r>
      <w:proofErr w:type="gramStart"/>
      <w:r w:rsidR="00552155" w:rsidRPr="0055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и по сей</w:t>
      </w:r>
      <w:proofErr w:type="gramEnd"/>
      <w:r w:rsidR="00552155" w:rsidRPr="0055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A03" w:rsidRPr="00552155" w:rsidRDefault="00624A03" w:rsidP="00722647">
      <w:pPr>
        <w:shd w:val="clear" w:color="auto" w:fill="FAFAF9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 Тяжело было и </w:t>
      </w:r>
      <w:r w:rsidRPr="005521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ликвидаторам последствий аварии на АЭС</w:t>
      </w:r>
      <w:r w:rsidRPr="00552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 общего количества ликвидаторов у 600 000 лучевая болезнь приблизительно 100 000 человек мертвы, они умерли от злокачественной опухоли и разрушения кровеносной системы. Другие же  </w:t>
      </w:r>
      <w:hyperlink r:id="rId9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</w:t>
        </w:r>
        <w:r w:rsidRPr="00552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юди Чернобыля</w:t>
        </w:r>
      </w:hyperlink>
      <w:r w:rsidRPr="00552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сих пор страдают от многочисленных болезней, включая рак, расстройства нервного и эндокринной системы и другие неизлечимые болезни.</w:t>
      </w:r>
    </w:p>
    <w:p w:rsidR="00182F76" w:rsidRDefault="00182F76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Уроки аварии на Чернобыльской АЭС, равно как и на других ядерных и неядерных объектах в СССР и за рубежом,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прежде всего в том, что появляющаяся в процессе научно-технической революции новая сложная техника и технология требуют особого отношения к их безопасности и надежности, не прощают халатного и неквалифицированного отношения.</w:t>
      </w:r>
    </w:p>
    <w:p w:rsidR="00182F76" w:rsidRDefault="00182F76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оптимизации отношений «человек-машина» актуален для всей современной технологии. Чернобыльская авария еще более обострила его понимание.</w:t>
      </w:r>
    </w:p>
    <w:p w:rsidR="00182F76" w:rsidRDefault="00182F76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Чернобыльская авария вызвала во многих странах подъем движения общественности против развития атомной энергетики, за пересмотр в сторону уменьшения планов строительства атомных станций. Имеют место такие настроения и у нас в стране.</w:t>
      </w:r>
    </w:p>
    <w:p w:rsidR="00DD7C4B" w:rsidRDefault="00182F76" w:rsidP="007226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касается экологических аспектов размещения атомных станций, то при выборе площадок для их строительства должны учитываться и всесторонне оцениваться все факторы: наличие водных ресурсов, демографическая ситуация, сейсмичность районов и многое другое. При этом следует иметь в виду, что атомные станции в сравнении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тепловыми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органическом топливе оказывают гораздо меньшее воздействие на окружающую среду и здоровье человека. </w:t>
      </w:r>
    </w:p>
    <w:p w:rsidR="005152B2" w:rsidRPr="005152B2" w:rsidRDefault="005152B2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методы управления авариями основаны на применении следующих подходов</w:t>
      </w:r>
      <w:proofErr w:type="gramStart"/>
      <w:r w:rsidRPr="00515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5152B2" w:rsidRDefault="005152B2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детерминистический подход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5152B2" w:rsidRDefault="005152B2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вероятностный подход.</w:t>
      </w:r>
    </w:p>
    <w:p w:rsidR="005152B2" w:rsidRDefault="005152B2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7D2CB7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Преимущество вероятностного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7D2C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</w:t>
      </w:r>
      <w:r w:rsidR="007D2C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том, что он позволяет определить и выбрать в процессе проектирования события на основе точного значения вероятности их возникновения</w:t>
      </w:r>
      <w:r w:rsidR="007D2CB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позволяет более точно оценивать комплексные события (наложение  отказов и ошибок персонала).</w:t>
      </w:r>
    </w:p>
    <w:p w:rsidR="007D2CB7" w:rsidRDefault="007D2CB7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проектировании реакторной установки и АС стараются рассмотреть и проанализировать </w:t>
      </w:r>
      <w:r w:rsidR="001C6878">
        <w:rPr>
          <w:rFonts w:ascii="Times New Roman" w:hAnsi="Times New Roman" w:cs="Times New Roman"/>
          <w:color w:val="000000" w:themeColor="text1"/>
          <w:sz w:val="28"/>
          <w:szCs w:val="28"/>
        </w:rPr>
        <w:t>все вероятные пути протекания аварий. Предусматриваемые меры безопасности охватывают наиболее вероятные пути протекания аварий, преследуя основную цель – приведение АС в устойчивое и безопасное состояние.</w:t>
      </w:r>
    </w:p>
    <w:p w:rsidR="001C6878" w:rsidRPr="005152B2" w:rsidRDefault="001C6878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задача управления авариями -  недопущение перерастания проектных аварий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запроектные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4061" w:rsidRPr="00DD7C4B" w:rsidRDefault="006A7477" w:rsidP="00722647">
      <w:pPr>
        <w:spacing w:after="300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 </w:t>
      </w:r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Первые шаги по преодолению последствий взрыва на Чернобыльской АЭС сделаны еще при Советском Союзе: сразу после катастрофы создана Всесоюзная правительственная комиссия. Такая же комиссия была образована и в республике. Ей поручалось разработать и реализовать комплекс срочных мероприятий по оказанию необходимой помощи населению, попавшему в зону радиоактивного воздействия.</w:t>
      </w:r>
    </w:p>
    <w:p w:rsidR="00DD7C4B" w:rsidRPr="00DD7C4B" w:rsidRDefault="00570BAB" w:rsidP="00722647">
      <w:pPr>
        <w:spacing w:after="300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  </w:t>
      </w:r>
      <w:r w:rsidR="00930267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Первая комплексная Госпрограмма, рассчитанная на 1990–1992 гг., была направлена на обеспечение безопасного проживания населения на пострадавших территориях (при необходимости – отселение с них), медицинского обслуживания и оздоровления людей, решение вопросов охраны материнства и детства, социальной защиты, строительства транспортной и социальной инфраструктуры, научное решение проблем нормальной жизнедеятельности населения и ведения хозяйства в районах радиоактивного загрязнения, обеспечение правопорядка, пожарной безопасности в зонах, находящихся</w:t>
      </w:r>
      <w:proofErr w:type="gramEnd"/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под контролем и т.д.</w:t>
      </w:r>
    </w:p>
    <w:p w:rsidR="00DD7C4B" w:rsidRPr="00DD7C4B" w:rsidRDefault="00930267" w:rsidP="00722647">
      <w:pPr>
        <w:spacing w:after="300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 </w:t>
      </w:r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Масштабы последствий чернобыльской катастрофы оказались такими, что решение всех вышеперечисленных задач остается актуальным и сегодня, спустя 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</w:t>
      </w:r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0 лет. Однако нынешняя ситуация отличается тем, что наработан немалый опыт по минимизации последствий катастрофы, появились научные разработки, новые технологии ведения сельского хозяйства, отстраивается производство, возвращаются специалисты, налаживается нормальная жизнь в пострадавшем регионе.</w:t>
      </w:r>
    </w:p>
    <w:p w:rsidR="00E9763C" w:rsidRPr="007F538F" w:rsidRDefault="00930267" w:rsidP="00722647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          </w:t>
      </w:r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Это позволяет говорить о новом этапе в решении чернобыльских проблем –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</w:t>
      </w:r>
      <w:r w:rsidR="00DD7C4B" w:rsidRPr="00DD7C4B">
        <w:rPr>
          <w:rFonts w:ascii="playfair_displayregular" w:eastAsia="Times New Roman" w:hAnsi="playfair_displayregular" w:cs="Times New Roman"/>
          <w:bCs/>
          <w:color w:val="000000"/>
          <w:sz w:val="30"/>
          <w:szCs w:val="30"/>
          <w:lang w:eastAsia="ru-RU"/>
        </w:rPr>
        <w:t>переходе от реабилитации к развитию</w:t>
      </w:r>
      <w:r w:rsidR="00DD7C4B" w:rsidRPr="00930267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</w:t>
      </w:r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пострадавших </w:t>
      </w:r>
      <w:r w:rsidR="00DD7C4B" w:rsidRPr="00DD7C4B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территорий, при сохранении всех необходимых мер по радиационной защите.</w:t>
      </w:r>
    </w:p>
    <w:p w:rsidR="00AA34ED" w:rsidRDefault="00E9763C" w:rsidP="007226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современном мире высокая степень безопасности атомных объектов достигается </w:t>
      </w:r>
      <w:r w:rsidRPr="00E9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множеством факторов. Основные из них – это принцип </w:t>
      </w:r>
      <w:proofErr w:type="spellStart"/>
      <w:r w:rsidRPr="00E9763C">
        <w:rPr>
          <w:rFonts w:ascii="Times New Roman" w:hAnsi="Times New Roman" w:cs="Times New Roman"/>
          <w:color w:val="000000" w:themeColor="text1"/>
          <w:sz w:val="28"/>
          <w:szCs w:val="28"/>
        </w:rPr>
        <w:t>самозащищенности</w:t>
      </w:r>
      <w:proofErr w:type="spellEnd"/>
      <w:r w:rsidRPr="00E9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реакторной установки, наличие нескольких барьеров безопасности и многократное дублирование каналов безопасности. Необходимо отметить также применение активных (то есть требующих вмешательства человека и наличия источника энергоснабжения) и пассивных (не требующих вмешательства оператора и источника энергии) систем безопасности. Кроме того, на всех станциях действует культура безопасности на всех этапах жизненного цикла: от выбора площадки (обязательно только в тех в местах, где отсутствуют запрещающие факторы) до вывода из эксплуатации.</w:t>
      </w:r>
    </w:p>
    <w:p w:rsidR="00102B08" w:rsidRPr="00C34BEA" w:rsidRDefault="00102B08" w:rsidP="00F460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B08" w:rsidRDefault="00182F76" w:rsidP="00182F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F76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 ИСТОЧНИКОВ</w:t>
      </w:r>
    </w:p>
    <w:p w:rsidR="00274EFA" w:rsidRPr="00182F76" w:rsidRDefault="00274EFA" w:rsidP="00182F76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02B08" w:rsidRPr="00274EFA" w:rsidRDefault="00176018" w:rsidP="00274EFA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М. Дмитриев Чернобыльская авария: Причины катастрофы // </w:t>
      </w:r>
      <w:r w:rsid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в </w:t>
      </w:r>
      <w:proofErr w:type="spellStart"/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техносфере</w:t>
      </w:r>
      <w:proofErr w:type="spellEnd"/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Русский журнал, 2010. </w:t>
      </w:r>
    </w:p>
    <w:p w:rsidR="00176018" w:rsidRPr="00274EFA" w:rsidRDefault="00176018" w:rsidP="00274EFA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физической природе взрыва на 4-м энергоблоке ЧАЭС. </w:t>
      </w:r>
      <w:r w:rsid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П. </w:t>
      </w:r>
      <w:proofErr w:type="spellStart"/>
      <w:r w:rsidR="00274EFA">
        <w:rPr>
          <w:rFonts w:ascii="Times New Roman" w:hAnsi="Times New Roman" w:cs="Times New Roman"/>
          <w:color w:val="000000" w:themeColor="text1"/>
          <w:sz w:val="28"/>
          <w:szCs w:val="28"/>
        </w:rPr>
        <w:t>Чечеров</w:t>
      </w:r>
      <w:proofErr w:type="spellEnd"/>
      <w:r w:rsidR="00274EFA">
        <w:rPr>
          <w:rFonts w:ascii="Times New Roman" w:hAnsi="Times New Roman" w:cs="Times New Roman"/>
          <w:color w:val="000000" w:themeColor="text1"/>
          <w:sz w:val="28"/>
          <w:szCs w:val="28"/>
        </w:rPr>
        <w:t>. «Энергия», 2002</w:t>
      </w:r>
    </w:p>
    <w:p w:rsidR="00176018" w:rsidRPr="00274EFA" w:rsidRDefault="00274EFA" w:rsidP="00274EFA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И.И. </w:t>
      </w:r>
      <w:proofErr w:type="spellStart"/>
      <w:r w:rsidR="00176018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Давлетбаев</w:t>
      </w:r>
      <w:proofErr w:type="spellEnd"/>
      <w:r w:rsidR="00176018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Последняя смена // Чернобыль. Десять лет спустя. Неизбежность или случайность? — М.: </w:t>
      </w:r>
      <w:proofErr w:type="spellStart"/>
      <w:r w:rsidR="00176018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Энергоатомиздат</w:t>
      </w:r>
      <w:proofErr w:type="spellEnd"/>
      <w:r w:rsidR="00176018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1995. Чернобыль. 20 лет спустя. Преступление без наказания. А. </w:t>
      </w:r>
      <w:proofErr w:type="spellStart"/>
      <w:r w:rsidR="00176018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Ярошинская</w:t>
      </w:r>
      <w:proofErr w:type="spellEnd"/>
      <w:r w:rsidR="00176018"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. — М.: Время, 2006.</w:t>
      </w:r>
    </w:p>
    <w:p w:rsidR="00274EFA" w:rsidRDefault="00176018" w:rsidP="00274EFA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Яблоков А.В. Экологическая чистота атомной энергетики/ Масштабы газо-аэрозольных выбросов АЭС</w:t>
      </w:r>
    </w:p>
    <w:p w:rsidR="00274EFA" w:rsidRDefault="00274EFA" w:rsidP="00274EFA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Родионов В. Г. Проблемы традиционной энергетики // Энергетика: проблемы настоящего и возможности будущего. — М.: ЭНАС, 2010. </w:t>
      </w:r>
    </w:p>
    <w:p w:rsidR="00274EFA" w:rsidRDefault="00274EFA" w:rsidP="00274EFA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Дементьев Б. А. Ядерные энергетические реакторы. — М.: </w:t>
      </w:r>
      <w:proofErr w:type="spellStart"/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Энергоатомиздат</w:t>
      </w:r>
      <w:proofErr w:type="spellEnd"/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1990. </w:t>
      </w:r>
    </w:p>
    <w:p w:rsidR="00102B08" w:rsidRPr="0086405C" w:rsidRDefault="00274EFA" w:rsidP="0086405C">
      <w:pPr>
        <w:pStyle w:val="a5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Сидоренко В. А. Вопросы безопасной работы реакторов ВВЭР. — М.: </w:t>
      </w:r>
      <w:proofErr w:type="spellStart"/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Атомиздат</w:t>
      </w:r>
      <w:proofErr w:type="spellEnd"/>
      <w:r w:rsidRPr="00274EFA">
        <w:rPr>
          <w:rFonts w:ascii="Times New Roman" w:hAnsi="Times New Roman" w:cs="Times New Roman"/>
          <w:color w:val="000000" w:themeColor="text1"/>
          <w:sz w:val="28"/>
          <w:szCs w:val="28"/>
        </w:rPr>
        <w:t>, 1977. — 216 с. — (Проблемы ядерной энергетики).</w:t>
      </w:r>
      <w:bookmarkStart w:id="0" w:name="_GoBack"/>
      <w:bookmarkEnd w:id="0"/>
    </w:p>
    <w:p w:rsidR="00102B08" w:rsidRDefault="00102B08" w:rsidP="00F460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2B08" w:rsidRDefault="00102B08" w:rsidP="00F460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2B08" w:rsidRDefault="00102B08" w:rsidP="00F460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2B08" w:rsidRDefault="00102B08" w:rsidP="00F460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2B08" w:rsidRDefault="00102B08" w:rsidP="00F460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2B08" w:rsidRPr="001E33E3" w:rsidRDefault="00102B08" w:rsidP="001E33E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2B08" w:rsidRPr="001E33E3" w:rsidSect="0067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74" w:rsidRDefault="00387974" w:rsidP="00182F76">
      <w:pPr>
        <w:spacing w:after="0" w:line="240" w:lineRule="auto"/>
      </w:pPr>
      <w:r>
        <w:separator/>
      </w:r>
    </w:p>
  </w:endnote>
  <w:endnote w:type="continuationSeparator" w:id="0">
    <w:p w:rsidR="00387974" w:rsidRDefault="00387974" w:rsidP="001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74" w:rsidRDefault="00387974" w:rsidP="00182F76">
      <w:pPr>
        <w:spacing w:after="0" w:line="240" w:lineRule="auto"/>
      </w:pPr>
      <w:r>
        <w:separator/>
      </w:r>
    </w:p>
  </w:footnote>
  <w:footnote w:type="continuationSeparator" w:id="0">
    <w:p w:rsidR="00387974" w:rsidRDefault="00387974" w:rsidP="001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96F"/>
    <w:multiLevelType w:val="hybridMultilevel"/>
    <w:tmpl w:val="158ABA86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1E91627B"/>
    <w:multiLevelType w:val="multilevel"/>
    <w:tmpl w:val="B5C48D8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Theme="minorHAnsi" w:hint="default"/>
        <w:color w:val="000000" w:themeColor="text1"/>
      </w:rPr>
    </w:lvl>
  </w:abstractNum>
  <w:abstractNum w:abstractNumId="2">
    <w:nsid w:val="1F0A0D3F"/>
    <w:multiLevelType w:val="hybridMultilevel"/>
    <w:tmpl w:val="26667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49A2"/>
    <w:multiLevelType w:val="hybridMultilevel"/>
    <w:tmpl w:val="4C9C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82126"/>
    <w:multiLevelType w:val="hybridMultilevel"/>
    <w:tmpl w:val="6786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45EF7"/>
    <w:multiLevelType w:val="hybridMultilevel"/>
    <w:tmpl w:val="49E4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2A21"/>
    <w:multiLevelType w:val="hybridMultilevel"/>
    <w:tmpl w:val="5F583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F1A"/>
    <w:rsid w:val="0002073C"/>
    <w:rsid w:val="0005154E"/>
    <w:rsid w:val="00066E87"/>
    <w:rsid w:val="000E3EB9"/>
    <w:rsid w:val="00102B08"/>
    <w:rsid w:val="00124061"/>
    <w:rsid w:val="00154427"/>
    <w:rsid w:val="00176018"/>
    <w:rsid w:val="00182F76"/>
    <w:rsid w:val="001C6878"/>
    <w:rsid w:val="001E16FB"/>
    <w:rsid w:val="001E33E3"/>
    <w:rsid w:val="001F472F"/>
    <w:rsid w:val="002108EA"/>
    <w:rsid w:val="00227169"/>
    <w:rsid w:val="002433A9"/>
    <w:rsid w:val="00274EFA"/>
    <w:rsid w:val="00280630"/>
    <w:rsid w:val="002A1BD0"/>
    <w:rsid w:val="002E31A2"/>
    <w:rsid w:val="002E3C5F"/>
    <w:rsid w:val="00315295"/>
    <w:rsid w:val="00316297"/>
    <w:rsid w:val="00387974"/>
    <w:rsid w:val="003D2D19"/>
    <w:rsid w:val="003E7E06"/>
    <w:rsid w:val="00433941"/>
    <w:rsid w:val="004424C5"/>
    <w:rsid w:val="00462166"/>
    <w:rsid w:val="004E0093"/>
    <w:rsid w:val="0050280B"/>
    <w:rsid w:val="005152B2"/>
    <w:rsid w:val="00535A03"/>
    <w:rsid w:val="0054240D"/>
    <w:rsid w:val="005506D2"/>
    <w:rsid w:val="00552155"/>
    <w:rsid w:val="00554C90"/>
    <w:rsid w:val="00570BAB"/>
    <w:rsid w:val="00624A03"/>
    <w:rsid w:val="00630CFC"/>
    <w:rsid w:val="00632152"/>
    <w:rsid w:val="00667C26"/>
    <w:rsid w:val="00677D91"/>
    <w:rsid w:val="006A0047"/>
    <w:rsid w:val="006A7477"/>
    <w:rsid w:val="006F378B"/>
    <w:rsid w:val="006F7465"/>
    <w:rsid w:val="00722647"/>
    <w:rsid w:val="007611E1"/>
    <w:rsid w:val="0077301F"/>
    <w:rsid w:val="007A27C8"/>
    <w:rsid w:val="007A4FA3"/>
    <w:rsid w:val="007B7364"/>
    <w:rsid w:val="007D2CB7"/>
    <w:rsid w:val="007F09F8"/>
    <w:rsid w:val="007F538F"/>
    <w:rsid w:val="00844670"/>
    <w:rsid w:val="0086405C"/>
    <w:rsid w:val="00930267"/>
    <w:rsid w:val="00996C69"/>
    <w:rsid w:val="009B0EB5"/>
    <w:rsid w:val="00AA34ED"/>
    <w:rsid w:val="00AD474D"/>
    <w:rsid w:val="00B57BA5"/>
    <w:rsid w:val="00BE3BFC"/>
    <w:rsid w:val="00C27F1A"/>
    <w:rsid w:val="00C34BEA"/>
    <w:rsid w:val="00CD7C16"/>
    <w:rsid w:val="00CF3BF0"/>
    <w:rsid w:val="00D03651"/>
    <w:rsid w:val="00D05E28"/>
    <w:rsid w:val="00D607D1"/>
    <w:rsid w:val="00DA1F2C"/>
    <w:rsid w:val="00DD7C4B"/>
    <w:rsid w:val="00E66D4C"/>
    <w:rsid w:val="00E9763C"/>
    <w:rsid w:val="00EE6DA2"/>
    <w:rsid w:val="00F00849"/>
    <w:rsid w:val="00F04039"/>
    <w:rsid w:val="00F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F76"/>
  </w:style>
  <w:style w:type="paragraph" w:styleId="a8">
    <w:name w:val="footer"/>
    <w:basedOn w:val="a"/>
    <w:link w:val="a9"/>
    <w:uiPriority w:val="99"/>
    <w:unhideWhenUsed/>
    <w:rsid w:val="0018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F76"/>
  </w:style>
  <w:style w:type="paragraph" w:styleId="aa">
    <w:name w:val="Balloon Text"/>
    <w:basedOn w:val="a"/>
    <w:link w:val="ab"/>
    <w:uiPriority w:val="99"/>
    <w:semiHidden/>
    <w:unhideWhenUsed/>
    <w:rsid w:val="0055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F76"/>
  </w:style>
  <w:style w:type="paragraph" w:styleId="a8">
    <w:name w:val="footer"/>
    <w:basedOn w:val="a"/>
    <w:link w:val="a9"/>
    <w:uiPriority w:val="99"/>
    <w:unhideWhenUsed/>
    <w:rsid w:val="0018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F76"/>
  </w:style>
  <w:style w:type="paragraph" w:styleId="aa">
    <w:name w:val="Balloon Text"/>
    <w:basedOn w:val="a"/>
    <w:link w:val="ab"/>
    <w:uiPriority w:val="99"/>
    <w:semiHidden/>
    <w:unhideWhenUsed/>
    <w:rsid w:val="0055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ople-of-chernoby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95AA-AFEA-492A-B7A3-5FFCFDAF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Булатова Елена Наримановна</cp:lastModifiedBy>
  <cp:revision>37</cp:revision>
  <dcterms:created xsi:type="dcterms:W3CDTF">2016-03-13T13:59:00Z</dcterms:created>
  <dcterms:modified xsi:type="dcterms:W3CDTF">2016-04-14T11:59:00Z</dcterms:modified>
</cp:coreProperties>
</file>